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120</w:t>
      </w:r>
    </w:p>
    <w:p>
      <w:r>
        <w:t>Bundesgericht (BGE), 1986-11-25, FR</w:t>
      </w:r>
    </w:p>
    <w:p>
      <w:r>
        <w:rPr>
          <w:b/>
        </w:rPr>
        <w:t xml:space="preserve">Quelle: </w:t>
      </w:r>
      <w:r>
        <w:t>https://mcp.opencaselaw.ch/entscheid/bge_112 III 120</w:t>
      </w:r>
    </w:p>
    <w:p>
      <w:r>
        <w:t>FR: ATF 112 III 120</w:t>
      </w:r>
    </w:p>
    <w:p>
      <w:r>
        <w:t>IT: DTF 112 III 120</w:t>
      </w:r>
    </w:p>
    <w:p>
      <w:pPr>
        <w:pStyle w:val="Heading2"/>
      </w:pPr>
      <w:r>
        <w:t>Regeste</w:t>
      </w:r>
    </w:p>
    <w:p>
      <w:r>
        <w:t>Regeste Vor einem Schiedsgericht angehobene Klage zur Prosequierung des Arrestes (Art. 278 Abs. 2 SchKG). 1. Ist für die zur Prosequierung des Arrestes anzuhebende Klage auf Anerkennung des Forderungsrechtes ein Schiedsgericht zuständig, dessen Mitglieder in der Schiedsklausel nicht bezeichnet sind, so hat der Betreibende innert 10 Tagen die für die Bezeichnung der Schiedsrichter notwendigen Vorkehren zu treffen, und sobald sich das Schiedsgericht konstituiert hat, innert weiteren 10 Tagen die Klage einzureichen (E. 2). 2. Hat der Kläger nach den für das Schiedsverfahren anwendbaren Regeln nicht sofort einen Schiedsrichter zu bezeichnen, sondern zu warten, bis ihm hierfür eine Frist gesetzt wird, so hat er seine Wahl innert 10 Tagen seit deren Mitteilung zu treffen, gleichgültig, welche Frist ihm von der Schiedsbehörde gewährt wird (E. 3). Diese Frist beginnt in jedem Fall an dem Tag zu laufen, an dem die Zweifel über die Zuständigkeit des Schiedsgerichtes definitiv beseitigt sind (E. 4).</w:t>
      </w:r>
    </w:p>
    <w:p>
      <w:pPr>
        <w:pStyle w:val="Heading2"/>
      </w:pPr>
      <w:r>
        <w:t>Erwägungen</w:t>
      </w:r>
    </w:p>
    <w:p>
      <w:r>
        <w:rPr>
          <w:b/>
        </w:rPr>
        <w:t>E. 1</w:t>
      </w:r>
    </w:p>
    <w:p>
      <w:r>
        <w:t>Le créancier dont la poursuite en validation de séquestre a été frappée d'opposition doit ouvrir action en reconnaissance de dette dans les 10 jours dès la communication de l'opposition ou du rejet d'une éventuelle demande de mainlevée ( art. 278 al. 2 LP ). S'il laisse écouler ces délais, les effets du séquestre tombent ( art. 278 al. 4 LP ). En l'espèce, il est constant que la poursuivante a ouvert en temps utile devant les autorités judiciaires vaudoises son action en reconnaissance de dette, action dont elle a été déboutée pour cause d'incompétence du juge saisi. L'exécution de l'arrêt cantonal sur ce point a été suspendue par l'octroi de l'effet suspensif dans le cadre du recours de droit public exercé par la poursuivante. Il n'est pas établi que les parties aient eu connaissance de cette décision avant sa notification, soit le 16 décembre 1985. Il n'est pas nécessaire d'examiner si M. disposait alors d'un nouveau délai de 10 jours pour saisir le Tribunal arbitral dont la compétence avait été reconnue par le jugement et l'arrêt sur déclinatoire, par application analogique de l' art. 139 CO , ce qui ne serait en tout cas pas arbitraire ( ATF 108 III 42 ). La poursuivante avait en effet déjà saisi l'autorité arbitrale thaïlandaise par acte du 1er octobre 1984, soit dans le délai de 10 jours dès la connaissance de l'opposition dont sa poursuite avait été frappée.</w:t>
      </w:r>
    </w:p>
    <w:p>
      <w:r>
        <w:rPr>
          <w:b/>
        </w:rPr>
        <w:t>E. 2</w:t>
      </w:r>
    </w:p>
    <w:p>
      <w:r>
        <w:t>Lorsque le juge de l'action en reconnaissance de dette propre à valider un séquestre est un tribunal arbitral dont les membres ne sont pas désignés dans la clause compromissoire, de sorte qu'ils ne peuvent être immédiatement saisis du litige, mais doivent être préalablement choisis, BGE 112 III 120 S. 124 il appartient au poursuivant d'entreprendre dans les 10 jours les démarches en vue de la désignation des arbitres. Dès que le tribunal arbitral est constitué, le poursuivant doit encore introduire son action dans un nouveau délai de 10 jours, afin d'assurer dans le temps le lien organique entre la poursuite consécutive au séquestre et le procès en validation de cette mesure ( ATF 101 III 63 consid. 2). La constitution en temps utile d'un seul de ces éléments ne suffit pas (Jolidon, Commentaire du concordat suisse sur l'arbitrage, p. 227 No 332; RÜEDE/HADENFELDT, Schweizerisches Schiedsgerichtsrecht, p. 216). Cette règle est d'ailleurs aussi valable pour l'action en libération de dette au sens de l' art. 83 al. 2 LP (cf. ATF 56 III 236 /237). Dans le système réglé par le Concordat intercantonal sur l'arbitrage, il y a tout d'abord lieu de former le tribunal (art. 10 ss CIA), puis de lui soumettre la cause (art. 24 ss CIA). En revanche, dans le système régi par les "Thaï Commercial Arbitration Rules", le dépôt de la demande en mains du "Registrar" précède la constitution du tribunal arbitral. Ce procédé différent est toutefois sans importance au regard de l' art. 278 LP qui s'applique seul à la question de savoir si le séquestre est validé ou caduc. Quel que soit l'ordre des opérations, il n'en demeure pas moins que le demandeur doit respecter le double délai de 10 jours aussi bien pour le dépôt de la demande que pour la constitution du tribunal arbitral, dans la mesure où il doit intervenir à ce stade.</w:t>
      </w:r>
    </w:p>
    <w:p>
      <w:r>
        <w:rPr>
          <w:b/>
        </w:rPr>
        <w:t>E. 3</w:t>
      </w:r>
    </w:p>
    <w:p>
      <w:r>
        <w:t>En l'espèce, l'autorité cantonale a considéré que la poursuivante a envoyé en temps utile la "petition", créant ainsi la litispendance; cette pièce de procédure tendait à la désignation des arbitres puisque, à réception de ce document, le "Registrar" devait fixer un délai à cette fin aux parties (art. 16 des "Rules"). Aucun délai n'a cependant été imparti à la demanderesse, de sorte que la cour cantonale a estimé que la poursuivante n'avait pu le laisser passer. Cette considération est toutefois dépourvue de pertinence. Il ne s'agit en effet pas de savoir si la demanderesse a respecté les délais qu'il incombait à l'autorité thaïlandaise de fixer, mais bien ceux qui découlent de l' art. 278 LP . Même si, à teneur des "Rules", la poursuivante n'était pas tenue de désigner immédiatement son arbitre, mais devait attendre que le "Registrar" lui fixe un délai à ce sujet, il n'en demeure pas moins que dès l'instant où elle était invitée à désigner son arbitre, elle devait le faire dans les 10 jours, quel que fût le terme fixé par l'autorité arbitrale. De même, dans le système du concordat intercantonal, si le BGE 112 III 120 S. 125 président du tribunal arbitral constitué fixe au demandeur un délai supérieur à 10 jours pour déposer sa demande, celui-ci doit néanmoins agir dans les 10 jours pour continuer à bénéficier du séquestre. Il est donc vain de constater que le "Registrar" n'a pas fixé de délai à la poursuivante pour désigner son arbitre. Il suffit de retenir que M. a été invitée à le faire par lettre du 11 septembre 1985. Pour que son action arbitrale soit propre à continuer de valider le séquestre, la demanderesse devait procéder à cette désignation dans les 10 jours dès la réception de l'avis du "Registrar".</w:t>
      </w:r>
    </w:p>
    <w:p>
      <w:r>
        <w:rPr>
          <w:b/>
        </w:rPr>
        <w:t>E. 4</w:t>
      </w:r>
    </w:p>
    <w:p>
      <w:r>
        <w:t>Cet avis a été communiqué à la demanderesse alors que la question de la compétence des autorités vaudoises n'avait pas encore été définitivement tranchée. La force exécutoire du jugement cantonal du 12 juillet 1985 était alors suspendue par l'octroi de l'effet suspensif au recours de droit public qui l'attaquait. Le jugement cantonal n'est devenu définitif et exécutoire que lorsque le Tribunal fédéral a rendu son arrêt, le 29 novembre 1985, dont les parties ont eu connaissance le 16 décembre. Comme le relève la cour cantonale, on ignore si l'autorité arbitrale thaïlandaise saisie le 1er octobre 1984 a accordé la suspension requise le même jour par la demanderesse. On ne peut que constater à ce sujet que l'autorité thaïlandaise n'a pas agi avant le 11 septembre 1985, et que la demanderesse a réitéré sa demande de suspension. Elle ne saurait dès lors se prévaloir d'une telle suspension pour excuser son retard dans la désignation de son arbitre dans les 10 jours dès celui où elle y a été invitée. L'incertitude pour la demanderesse quant à la compétence des tribunaux vaudois ayant pris fin le 16 décembre 1985, elle devait donc donner suite à l'invitation du "Registrar" jusqu'au 26 décembre. Elle ne l'a fait que le 26 mars 1986. Dans ces conditions, il est inutile d'examiner si le demandeur à l'action en reconnaissance de dette tendant à valider le séquestre peut demander que son action soit suspendue avant la constitution du tribunal arbitral et le dépôt de la demande, sans que le séquestre tombe en caducité. Dans la mesure où la saisie d'un juge incompétent n'entraîne pas à elle seule la caducité du séquestre, en raison de l'octroi d'un délai de grâce de 10 jours, par application analogique de l' art. 139 CO , ce qui peut être admis sans arbitraire ( ATF 108 III 42 ), on pourrait considérer que la suspension de l'un des procès ouverts devant une autorité dont la compétence est contestée devant un autre juge simultanément saisi n'est BGE 112 III 120 S. 126 pas de nature à entraîner de plus amples retards que la possibilité de saisir le juge désigné comme compétent dans le délai supplémentaire de 10 jours accordé par application de l' art. 139 CO . De même, dans un arrêt ( ATF 108 III 37 ), à vrai dire critiqué (GILLIÉRON, in JdT 1984 II 54/55 ch. 3), la Chambre de céans a admis que le délai pour ouvrir action en reconnaissance de dette au sens de l' art. 278 LP est suspendu jusqu'à droit connu sur la procédure de revendication pendante si le for de l'action en reconnaissance de dette dépend de l'issue du procès en revendication. On ne saurait donc à première vue exclure toute suspension dans le cadre de l'action en validation de l' art. 278 LP . Il n'y a cependant pas lieu d'examiner plus avant cette question en l'espèce, où aucune ordonnance de suspension n'est établie et où la suspension ne pouvait être fondée que sur l'incertitude quant à la compétence du juge saisi, incertitude levée par l'arrêt du 29 novembre/16 décembre 1985.</w:t>
      </w:r>
    </w:p>
    <w:p>
      <w:r>
        <w:rPr>
          <w:b/>
        </w:rPr>
        <w:t>E. 5</w:t>
      </w:r>
    </w:p>
    <w:p>
      <w:r>
        <w:t>La cour cantonale relève qu'il ne découle pas des "Rules" qu'il eût appartenu à la demanderesse de requérir la reprise de cause, et que la défenderesse et plaignante eût pu elle aussi faire cette démarche. Cette considération est sans pertinence, dès l'instant qu'il ne s'agit pas de savoir si la procédure arbitrale se déroule conformément aux "Rules", mais bien si elle est propre à valider le séquestre au sens de l' art. 278 LP . Tenue d'agir avec diligence et de maintenir le lien organique dans le temps entre la poursuite en validation et l'action au fond tendant au même but, la demanderesse devait elle-même veiller au respect des délais imposés par l' art. 278 LP pour continuer à bénéficier du séquestre. A cette fin c'est à celle seule qu'il incombait de requérir la reprise de cause devant l'autorité thaïlandaise dès que la compétence du juge ordinaire du for du séquestre avait été définitivement niée. Ce n'était évidemment pas à la défenderesse à veiller au maintien du lien organique temporel entre la poursuite et l'action au fond, dès l'instant que le défaut de ce lien était propre à rendre le séquestre caduc.</w:t>
      </w:r>
    </w:p>
    <w:p>
      <w:r>
        <w:rPr>
          <w:b/>
        </w:rPr>
        <w:t>E. 6</w:t>
      </w:r>
    </w:p>
    <w:p>
      <w:r>
        <w:t>Il suit de là que si l'intimée a bien déposé en temps utile un acte d'ouverture d'action devant l'autorité arbitrale compétente, ce qui constituait le premier élément d'une instance pendante devant un tribunal arbitral non constitué préalablement, elle a en revanche négligé le second élément, soit les démarches relevant de son pouvoir pour la constitution dudit tribunal, en ne désignant pas son arbitre dans les 10 jours dès celui où elle y a été invitée par le "Registrar", ou en tout cas dans les BGE 112 III 120 S. 127</w:t>
      </w:r>
    </w:p>
    <w:p>
      <w:r>
        <w:rPr>
          <w:b/>
        </w:rPr>
        <w:t>E. 10</w:t>
      </w:r>
    </w:p>
    <w:p>
      <w:r>
        <w:t>jours dès droit définitivement connu sur l'incompétence du juge ordinaire vaudois. Elle n'a pas sur ce point respecté les délais découlant de l' art. 278 al. 2 LP , de sorte que le séquestre est caduc en application de l' art. 278 al. 4 LP . L'Office des poursuites doit dès lors lever le séquestre, savoir en l'espèce libérer les sûretés fournies par la poursuivie ( ATF 106 III 93 ). Le recours est ainsi bien fondé. 7. La procédure de plainte n'entraîne pas l'allocation de dépens (art. 68 TLP).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